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C5" w:rsidRPr="00C90CC5" w:rsidRDefault="00C90CC5" w:rsidP="00C90CC5">
      <w:pPr>
        <w:widowControl/>
        <w:shd w:val="clear" w:color="auto" w:fill="F5F5F5"/>
        <w:jc w:val="center"/>
        <w:rPr>
          <w:rFonts w:ascii="微软雅黑" w:eastAsia="微软雅黑" w:hAnsi="微软雅黑" w:cs="宋体"/>
          <w:color w:val="AA0808"/>
          <w:kern w:val="0"/>
          <w:sz w:val="38"/>
          <w:szCs w:val="38"/>
        </w:rPr>
      </w:pPr>
      <w:bookmarkStart w:id="0" w:name="_GoBack"/>
      <w:r>
        <w:rPr>
          <w:rFonts w:ascii="微软雅黑" w:eastAsia="微软雅黑" w:hAnsi="微软雅黑" w:cs="宋体" w:hint="eastAsia"/>
          <w:color w:val="393939"/>
          <w:kern w:val="0"/>
          <w:sz w:val="38"/>
          <w:szCs w:val="38"/>
        </w:rPr>
        <w:t>关于中国共产党党费收缴、使用和管理的规定</w:t>
      </w:r>
      <w:bookmarkEnd w:id="0"/>
      <w:r w:rsidRPr="00C90CC5">
        <w:rPr>
          <w:rFonts w:ascii="微软雅黑" w:eastAsia="微软雅黑" w:hAnsi="微软雅黑" w:cs="宋体" w:hint="eastAsia"/>
          <w:color w:val="393939"/>
          <w:kern w:val="0"/>
          <w:sz w:val="38"/>
          <w:szCs w:val="38"/>
        </w:rPr>
        <w:t>（</w:t>
      </w:r>
      <w:proofErr w:type="gramStart"/>
      <w:r w:rsidRPr="00C90CC5">
        <w:rPr>
          <w:rFonts w:ascii="微软雅黑" w:eastAsia="微软雅黑" w:hAnsi="微软雅黑" w:cs="宋体" w:hint="eastAsia"/>
          <w:color w:val="393939"/>
          <w:kern w:val="0"/>
          <w:sz w:val="38"/>
          <w:szCs w:val="38"/>
        </w:rPr>
        <w:t>中组发【2008】</w:t>
      </w:r>
      <w:proofErr w:type="gramEnd"/>
      <w:r w:rsidRPr="00C90CC5">
        <w:rPr>
          <w:rFonts w:ascii="微软雅黑" w:eastAsia="微软雅黑" w:hAnsi="微软雅黑" w:cs="宋体" w:hint="eastAsia"/>
          <w:color w:val="393939"/>
          <w:kern w:val="0"/>
          <w:sz w:val="38"/>
          <w:szCs w:val="38"/>
        </w:rPr>
        <w:t>3号）</w:t>
      </w:r>
    </w:p>
    <w:p w:rsidR="00C90CC5" w:rsidRDefault="00C90CC5" w:rsidP="00C90CC5">
      <w:pPr>
        <w:widowControl/>
        <w:shd w:val="clear" w:color="auto" w:fill="F5F5F5"/>
        <w:spacing w:line="525" w:lineRule="atLeast"/>
        <w:jc w:val="left"/>
        <w:rPr>
          <w:rFonts w:ascii="Arial" w:eastAsia="宋体" w:hAnsi="Arial" w:cs="Arial"/>
          <w:color w:val="333333"/>
          <w:kern w:val="0"/>
          <w:sz w:val="18"/>
          <w:szCs w:val="18"/>
        </w:rPr>
      </w:pP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一、党费收缴</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第一条：按月领取工资的党员，每月以工资总额中相对固定的、经常性的工资收入(税后)为计算基数，按规定比例交纳党费。</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工资总额中相对固定的、经常性的工资收入包括：机关工作人员(不含事业单位工作人员的岗位工资、薪级工资、绩效工资、津贴补贴；机关工人的岗位工资、技术等级(职务)工资、津贴补贴；企业人员工资收入中的固定部分(基本工资、岗位工资)和活的部分(奖金)。</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第二条：党员交纳党费的比例为：每月第三条：实行年薪制人员中的党员，每月以当月实际领取的薪酬收入为计算基数，参照第一条、第二条规定交纳党费。</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第四条：不按月取得收入的个体经营者等人员中的党员，每月以个人上季度月平均纯收入为计算基数，参照第一条、第二条规定交纳党费。</w:t>
      </w:r>
    </w:p>
    <w:p w:rsidR="00C90CC5" w:rsidRPr="00C90CC5" w:rsidRDefault="00C90CC5" w:rsidP="00C90CC5">
      <w:pPr>
        <w:widowControl/>
        <w:shd w:val="clear" w:color="auto" w:fill="F5F5F5"/>
        <w:spacing w:line="525" w:lineRule="atLeast"/>
        <w:jc w:val="left"/>
        <w:rPr>
          <w:rFonts w:ascii="微软雅黑" w:eastAsia="微软雅黑" w:hAnsi="微软雅黑" w:cs="Arial"/>
          <w:color w:val="393939"/>
          <w:kern w:val="0"/>
          <w:sz w:val="27"/>
          <w:szCs w:val="27"/>
        </w:rPr>
      </w:pPr>
      <w:r w:rsidRPr="00C90CC5">
        <w:rPr>
          <w:rFonts w:ascii="微软雅黑" w:eastAsia="微软雅黑" w:hAnsi="微软雅黑" w:cs="Arial" w:hint="eastAsia"/>
          <w:color w:val="393939"/>
          <w:kern w:val="0"/>
          <w:sz w:val="27"/>
          <w:szCs w:val="27"/>
        </w:rPr>
        <w:lastRenderedPageBreak/>
        <w:t>第五条：离退休干部、职工中的党员，每月以实际领取的离退休费总额或养老金总额为计算基数，5000元以下(含5000元)的按0.5％交纳党费，5000元以上的按1％交纳党费。</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第六条：农民党员每月交纳党费0.2元-1元。学生党员、下岗失业的党员、依靠抚恤或救济生活的党员、领取当地最低生活保障金的党员，每月交纳党费0.2元。</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第七条：交纳党费确有困难的党员，经党支部研究，报上一级党委批准后，可以少交或免交党费。</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第八条：预备党员从支部大会通过其为预备党员之日起交纳党费。</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第九条：党员一般应当向其正式组织关系所在的党支部交纳党费。持《中国共产党流动党员活动证》的党员，外出期间可以持证向流入地党组织交纳党费。</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十条：党员第十一条：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第十二条：党员应当增强党员意识，主动按月交纳党费。遇到特殊情况，经党支部同意，可以每季度交纳一次党费，也可以委托其亲属或者其他党员代为交纳或者补交党费。补交党费的时间一般不得超过6个月。</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lastRenderedPageBreak/>
        <w:t>第十三条：对不按照规定交纳党费的党员，其所在党组织应及时对其进行批评教育，限期改正。对无正当理由，连续6个月</w:t>
      </w:r>
      <w:proofErr w:type="gramStart"/>
      <w:r w:rsidRPr="00C90CC5">
        <w:rPr>
          <w:rFonts w:ascii="微软雅黑" w:eastAsia="微软雅黑" w:hAnsi="微软雅黑" w:cs="Arial" w:hint="eastAsia"/>
          <w:color w:val="393939"/>
          <w:kern w:val="0"/>
          <w:sz w:val="27"/>
          <w:szCs w:val="27"/>
        </w:rPr>
        <w:t>不</w:t>
      </w:r>
      <w:proofErr w:type="gramEnd"/>
      <w:r w:rsidRPr="00C90CC5">
        <w:rPr>
          <w:rFonts w:ascii="微软雅黑" w:eastAsia="微软雅黑" w:hAnsi="微软雅黑" w:cs="Arial" w:hint="eastAsia"/>
          <w:color w:val="393939"/>
          <w:kern w:val="0"/>
          <w:sz w:val="27"/>
          <w:szCs w:val="27"/>
        </w:rPr>
        <w:t>交纳党费的党员，按自行脱党处理。</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第十四条：党组织应当按照规定收缴党员党费，不得垫交或扣缴党员党费，不得要求党员交纳规定以外的各种名目的“特殊党费”。</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十五条：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第十六条：铁路、民航系统党的关系在地方的党委，每年按照全年党员实交党费总数的10％向所在地方党委上缴党费。中国人民银行的地市级分支机构和中央其他二、党费使用</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第十七条：使用党费应当坚持统筹安排、量入为出、收支平衡、略有结余的原则。</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第十八条：使用党费要向农村、街道社区和其他有困难的基层党组织倾斜。</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第十九条：党费必须</w:t>
      </w:r>
      <w:proofErr w:type="gramStart"/>
      <w:r w:rsidRPr="00C90CC5">
        <w:rPr>
          <w:rFonts w:ascii="微软雅黑" w:eastAsia="微软雅黑" w:hAnsi="微软雅黑" w:cs="Arial" w:hint="eastAsia"/>
          <w:color w:val="393939"/>
          <w:kern w:val="0"/>
          <w:sz w:val="27"/>
          <w:szCs w:val="27"/>
        </w:rPr>
        <w:t>用于党</w:t>
      </w:r>
      <w:proofErr w:type="gramEnd"/>
      <w:r w:rsidRPr="00C90CC5">
        <w:rPr>
          <w:rFonts w:ascii="微软雅黑" w:eastAsia="微软雅黑" w:hAnsi="微软雅黑" w:cs="Arial" w:hint="eastAsia"/>
          <w:color w:val="393939"/>
          <w:kern w:val="0"/>
          <w:sz w:val="27"/>
          <w:szCs w:val="27"/>
        </w:rPr>
        <w:t>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w:t>
      </w:r>
      <w:proofErr w:type="gramStart"/>
      <w:r w:rsidRPr="00C90CC5">
        <w:rPr>
          <w:rFonts w:ascii="微软雅黑" w:eastAsia="微软雅黑" w:hAnsi="微软雅黑" w:cs="Arial" w:hint="eastAsia"/>
          <w:color w:val="393939"/>
          <w:kern w:val="0"/>
          <w:sz w:val="27"/>
          <w:szCs w:val="27"/>
        </w:rPr>
        <w:t>修缮因</w:t>
      </w:r>
      <w:proofErr w:type="gramEnd"/>
      <w:r w:rsidRPr="00C90CC5">
        <w:rPr>
          <w:rFonts w:ascii="微软雅黑" w:eastAsia="微软雅黑" w:hAnsi="微软雅黑" w:cs="Arial" w:hint="eastAsia"/>
          <w:color w:val="393939"/>
          <w:kern w:val="0"/>
          <w:sz w:val="27"/>
          <w:szCs w:val="27"/>
        </w:rPr>
        <w:t>灾受损的基层党员教育设施。</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lastRenderedPageBreak/>
        <w:t>第二十条：使用和下拨党费，必须集体讨论决定，不得个人或者少数人说了算。</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第二十一条：请求下拨党费的请示，应当向上一级党组织提出，不得越级申请。上级党组织下拨的党费，必须专款专用，不得挪作他用。</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三、党费管理</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第二十二条：党费由党委组织部门代党委统一管理。党费的具体管理工作由各级党委组织部门承担党员教育管理职能的内设机构承办。</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二十三条：党费的具体财务工作由各级党委组织部门内设的财务机构或者同级党委的财务机构代办。必须指定专人负责，实行会计、出纳分设。党费会计核算和会计档案管理，参照财政部制定的《行政单位会计制度》执行。</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二十四条：党费应当以党委或党委组织部门的名义单独设立银行账户，必须存入中国工商银行、中国农业银行、中国银行、中国建设银行、交通银行、中国邮政储蓄银行，不得存入其它银行或者非银行第二十五：</w:t>
      </w:r>
      <w:proofErr w:type="gramStart"/>
      <w:r w:rsidRPr="00C90CC5">
        <w:rPr>
          <w:rFonts w:ascii="微软雅黑" w:eastAsia="微软雅黑" w:hAnsi="微软雅黑" w:cs="Arial" w:hint="eastAsia"/>
          <w:color w:val="393939"/>
          <w:kern w:val="0"/>
          <w:sz w:val="27"/>
          <w:szCs w:val="27"/>
        </w:rPr>
        <w:t>条党委</w:t>
      </w:r>
      <w:proofErr w:type="gramEnd"/>
      <w:r w:rsidRPr="00C90CC5">
        <w:rPr>
          <w:rFonts w:ascii="微软雅黑" w:eastAsia="微软雅黑" w:hAnsi="微软雅黑" w:cs="Arial" w:hint="eastAsia"/>
          <w:color w:val="393939"/>
          <w:kern w:val="0"/>
          <w:sz w:val="27"/>
          <w:szCs w:val="27"/>
        </w:rPr>
        <w:t>组织部门要加强对党费管理工作人员的培训，提高其政治素质和业务水平。党费管理工作人员，必须先培训，后上岗。党费管理工作人员变动时，要严格按照党费管理的有关规定和财务制度办好交接手续。</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二十六条：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w:t>
      </w:r>
      <w:r w:rsidRPr="00C90CC5">
        <w:rPr>
          <w:rFonts w:ascii="微软雅黑" w:eastAsia="微软雅黑" w:hAnsi="微软雅黑" w:cs="Arial" w:hint="eastAsia"/>
          <w:color w:val="393939"/>
          <w:kern w:val="0"/>
          <w:sz w:val="27"/>
          <w:szCs w:val="27"/>
        </w:rPr>
        <w:lastRenderedPageBreak/>
        <w:t>应当每年向同级党委和上级党委组织部门报告党费收缴、使用和管理情况，同时向下级党组织通报。党支部应当每年向党员公布一次党费收缴情况。</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二十七条：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二十八条：各省、自治区、直辖市党委组织部，中央直属机关工委、中央国家机关工委组织部，国务院国资委党委、中央各第二十九条：各级党委组织部门每年要检查一次党费收缴、使用和管理的情况，总结经验，发现问题，及时纠正。</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第三十条：对违反党费收缴、使用和管理规定的，依据《中国共产党纪律处分条例》及有关规定严肃查处，触犯刑律的依法处理。</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第三十一条：中国人民解放军和中国人民武装警察部队中的党组织收缴、使用和管理党费的办法，由解放军总政治部参照本规定制定。</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第三十二条：本规定自2008年4月1日起施行，过去规定与本规定不一致的，以本规定为准。</w:t>
      </w:r>
    </w:p>
    <w:p w:rsidR="00C90CC5" w:rsidRPr="00C90CC5" w:rsidRDefault="00C90CC5" w:rsidP="00C90CC5">
      <w:pPr>
        <w:widowControl/>
        <w:shd w:val="clear" w:color="auto" w:fill="F5F5F5"/>
        <w:spacing w:line="525" w:lineRule="atLeast"/>
        <w:jc w:val="left"/>
        <w:rPr>
          <w:rFonts w:ascii="Arial" w:eastAsia="宋体" w:hAnsi="Arial" w:cs="Arial"/>
          <w:color w:val="333333"/>
          <w:kern w:val="0"/>
          <w:szCs w:val="21"/>
        </w:rPr>
      </w:pPr>
      <w:r w:rsidRPr="00C90CC5">
        <w:rPr>
          <w:rFonts w:ascii="微软雅黑" w:eastAsia="微软雅黑" w:hAnsi="微软雅黑" w:cs="Arial" w:hint="eastAsia"/>
          <w:color w:val="393939"/>
          <w:kern w:val="0"/>
          <w:sz w:val="27"/>
          <w:szCs w:val="27"/>
        </w:rPr>
        <w:t>第三十三条：本规定由中央组织部负责解释。</w:t>
      </w:r>
    </w:p>
    <w:p w:rsidR="00E666AC" w:rsidRDefault="00C90CC5"/>
    <w:sectPr w:rsidR="00E6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C5"/>
    <w:rsid w:val="00AD5009"/>
    <w:rsid w:val="00C90CC5"/>
    <w:rsid w:val="00FB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7E1A"/>
  <w15:chartTrackingRefBased/>
  <w15:docId w15:val="{C9B1B056-94DD-4A36-8377-5F1D80D4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C90CC5"/>
  </w:style>
  <w:style w:type="character" w:customStyle="1" w:styleId="articlepublishdate">
    <w:name w:val="article_publishdate"/>
    <w:basedOn w:val="a0"/>
    <w:rsid w:val="00C90CC5"/>
  </w:style>
  <w:style w:type="character" w:customStyle="1" w:styleId="wpvisitcount">
    <w:name w:val="wp_visitcount"/>
    <w:basedOn w:val="a0"/>
    <w:rsid w:val="00C90CC5"/>
  </w:style>
  <w:style w:type="paragraph" w:styleId="a3">
    <w:name w:val="Normal (Web)"/>
    <w:basedOn w:val="a"/>
    <w:uiPriority w:val="99"/>
    <w:semiHidden/>
    <w:unhideWhenUsed/>
    <w:rsid w:val="00C90C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0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027022">
      <w:bodyDiv w:val="1"/>
      <w:marLeft w:val="0"/>
      <w:marRight w:val="0"/>
      <w:marTop w:val="0"/>
      <w:marBottom w:val="0"/>
      <w:divBdr>
        <w:top w:val="none" w:sz="0" w:space="0" w:color="auto"/>
        <w:left w:val="none" w:sz="0" w:space="0" w:color="auto"/>
        <w:bottom w:val="none" w:sz="0" w:space="0" w:color="auto"/>
        <w:right w:val="none" w:sz="0" w:space="0" w:color="auto"/>
      </w:divBdr>
      <w:divsChild>
        <w:div w:id="1432777047">
          <w:marLeft w:val="0"/>
          <w:marRight w:val="0"/>
          <w:marTop w:val="0"/>
          <w:marBottom w:val="0"/>
          <w:divBdr>
            <w:top w:val="none" w:sz="0" w:space="0" w:color="auto"/>
            <w:left w:val="none" w:sz="0" w:space="0" w:color="auto"/>
            <w:bottom w:val="single" w:sz="6" w:space="4" w:color="A39B9B"/>
            <w:right w:val="none" w:sz="0" w:space="0" w:color="auto"/>
          </w:divBdr>
        </w:div>
        <w:div w:id="1805732527">
          <w:marLeft w:val="0"/>
          <w:marRight w:val="0"/>
          <w:marTop w:val="0"/>
          <w:marBottom w:val="0"/>
          <w:divBdr>
            <w:top w:val="none" w:sz="0" w:space="0" w:color="auto"/>
            <w:left w:val="none" w:sz="0" w:space="0" w:color="auto"/>
            <w:bottom w:val="none" w:sz="0" w:space="0" w:color="auto"/>
            <w:right w:val="none" w:sz="0" w:space="0" w:color="auto"/>
          </w:divBdr>
          <w:divsChild>
            <w:div w:id="1754742274">
              <w:marLeft w:val="0"/>
              <w:marRight w:val="0"/>
              <w:marTop w:val="0"/>
              <w:marBottom w:val="0"/>
              <w:divBdr>
                <w:top w:val="none" w:sz="0" w:space="0" w:color="auto"/>
                <w:left w:val="none" w:sz="0" w:space="0" w:color="auto"/>
                <w:bottom w:val="none" w:sz="0" w:space="0" w:color="auto"/>
                <w:right w:val="none" w:sz="0" w:space="0" w:color="auto"/>
              </w:divBdr>
              <w:divsChild>
                <w:div w:id="1729104796">
                  <w:marLeft w:val="0"/>
                  <w:marRight w:val="0"/>
                  <w:marTop w:val="0"/>
                  <w:marBottom w:val="0"/>
                  <w:divBdr>
                    <w:top w:val="none" w:sz="0" w:space="0" w:color="auto"/>
                    <w:left w:val="none" w:sz="0" w:space="0" w:color="auto"/>
                    <w:bottom w:val="none" w:sz="0" w:space="0" w:color="auto"/>
                    <w:right w:val="none" w:sz="0" w:space="0" w:color="auto"/>
                  </w:divBdr>
                  <w:divsChild>
                    <w:div w:id="10448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2020-09-29T03:00:00Z</dcterms:created>
  <dcterms:modified xsi:type="dcterms:W3CDTF">2020-09-29T03:01:00Z</dcterms:modified>
</cp:coreProperties>
</file>